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COMPANY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gridCol w:w="5811"/>
        <w:tblGridChange w:id="0">
          <w:tblGrid>
            <w:gridCol w:w="4253"/>
            <w:gridCol w:w="58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Name of the company: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Address: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Website (ENG version):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Representative of the company: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Languages spoken: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Position: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Phone: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E-mail: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Year Established: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0000ff"/>
                  <w:u w:val="single"/>
                  <w:rtl w:val="0"/>
                </w:rPr>
                <w:t xml:space="preserve">NACE code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Number of employees (2022):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Turnover (EUR, 2022)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Export turnover (%)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color w:val="c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Detailed description and history of the company, information about main products and services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Advantages, Innovations, Achievements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(What is special about your products/service, competitive edge, etc.)</w:t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Type of Partnership Considered Description of the potential partner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Feedback from customers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(especially from foreign customers)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Attachments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(Price offer, Full hd photos (10 psc.), Presentation, Additional important information about our company and product)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1124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1124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1124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1124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8" w:type="first"/>
      <w:pgSz w:h="16838" w:w="11906" w:orient="portrait"/>
      <w:pgMar w:bottom="1417" w:top="1417" w:left="1417" w:right="1417" w:header="510" w:footer="17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page">
            <wp:posOffset>2995295</wp:posOffset>
          </wp:positionH>
          <wp:positionV relativeFrom="page">
            <wp:posOffset>219075</wp:posOffset>
          </wp:positionV>
          <wp:extent cx="1438275" cy="14382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character" w:styleId="Heading1Char">
    <w:name w:val="Heading 1 Char"/>
    <w:next w:val="Heading1Char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next w:val="PlainText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t-EE"/>
    </w:rPr>
  </w:style>
  <w:style w:type="character" w:styleId="BOLDITALIC">
    <w:name w:val="BOLDITALIC"/>
    <w:next w:val="BOLDITALIC"/>
    <w:autoRedefine w:val="0"/>
    <w:hidden w:val="0"/>
    <w:qFormat w:val="0"/>
    <w:rPr>
      <w:b w:val="1"/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Myriad Pro" w:hAnsi="Myriad Pro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Myriad Pro" w:hAnsi="Myriad Pro"/>
      <w:w w:val="100"/>
      <w:position w:val="-1"/>
      <w:sz w:val="24"/>
      <w:szCs w:val="24"/>
      <w:effect w:val="none"/>
      <w:vertAlign w:val="baseline"/>
      <w:cs w:val="0"/>
      <w:em w:val="none"/>
      <w:lang w:eastAsia="fr-FR" w:val="en-US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t">
    <w:name w:val="st"/>
    <w:basedOn w:val="DefaultParagraphFont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lv-LV" w:val="lv-LV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c.europa.eu/competition/mergers/cases/index/nace_all.htm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pUSXfkZ03zd8bprty4/lJ2rcMQ==">CgMxLjAyCGguZ2pkZ3hzOAByITFuQlJfckVTc2lLQll5bmhUZmljbDlrZUlKU3RYTGJXYQ==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2023-07-31T10:15:00Z</dcterms:created>
  <dc:creator>Veronika Saporenko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